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A875B" w14:textId="77777777" w:rsidR="006F0FFF" w:rsidRDefault="006F0FFF" w:rsidP="006F0FFF">
      <w:pPr>
        <w:autoSpaceDE w:val="0"/>
        <w:autoSpaceDN w:val="0"/>
        <w:adjustRightInd w:val="0"/>
        <w:spacing w:after="120" w:line="240" w:lineRule="auto"/>
        <w:ind w:right="-766"/>
        <w:jc w:val="center"/>
        <w:rPr>
          <w:rFonts w:ascii="Times New Roman" w:eastAsiaTheme="minorHAnsi" w:hAnsi="Times New Roman" w:cs="Times New Roman"/>
          <w:b/>
          <w:bCs/>
          <w:color w:val="1F4E79"/>
          <w:kern w:val="0"/>
          <w:lang w:val="en-US"/>
        </w:rPr>
      </w:pPr>
      <w:r>
        <w:rPr>
          <w:rFonts w:ascii="Times New Roman" w:eastAsiaTheme="minorHAnsi" w:hAnsi="Times New Roman" w:cs="Times New Roman"/>
          <w:b/>
          <w:bCs/>
          <w:color w:val="1F4E79"/>
          <w:kern w:val="0"/>
          <w:lang w:val="en-US"/>
        </w:rPr>
        <w:t>İnternet Sitesi Aydınlatma Metni</w:t>
      </w:r>
    </w:p>
    <w:p w14:paraId="76479262" w14:textId="77777777" w:rsidR="006F0FFF" w:rsidRDefault="006F0FFF" w:rsidP="006F0FFF">
      <w:pPr>
        <w:autoSpaceDE w:val="0"/>
        <w:autoSpaceDN w:val="0"/>
        <w:adjustRightInd w:val="0"/>
        <w:spacing w:after="120" w:line="240" w:lineRule="auto"/>
        <w:ind w:left="-1134" w:right="-1900"/>
        <w:jc w:val="center"/>
        <w:rPr>
          <w:rFonts w:ascii="Times New Roman" w:eastAsiaTheme="minorHAnsi" w:hAnsi="Times New Roman" w:cs="Times New Roman"/>
          <w:b/>
          <w:bCs/>
          <w:color w:val="FF0000"/>
          <w:kern w:val="0"/>
          <w:sz w:val="22"/>
          <w:szCs w:val="22"/>
          <w:lang w:val="en-US"/>
        </w:rPr>
      </w:pPr>
    </w:p>
    <w:p w14:paraId="32C7C21F" w14:textId="77777777" w:rsidR="006F0FFF" w:rsidRDefault="006F0FFF" w:rsidP="006F0FFF">
      <w:pPr>
        <w:autoSpaceDE w:val="0"/>
        <w:autoSpaceDN w:val="0"/>
        <w:adjustRightInd w:val="0"/>
        <w:spacing w:after="120" w:line="240" w:lineRule="auto"/>
        <w:ind w:left="-1134" w:right="-1900"/>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 xml:space="preserve">SESLİ TEKSTİL SANAYİ VE TİCARET AŞ </w:t>
      </w:r>
    </w:p>
    <w:p w14:paraId="346EF727" w14:textId="77777777" w:rsidR="006F0FFF" w:rsidRDefault="006F0FFF" w:rsidP="006F0FFF">
      <w:pPr>
        <w:autoSpaceDE w:val="0"/>
        <w:autoSpaceDN w:val="0"/>
        <w:adjustRightInd w:val="0"/>
        <w:spacing w:after="120" w:line="240" w:lineRule="auto"/>
        <w:ind w:left="-1134" w:right="-1900"/>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 xml:space="preserve">6698 SAYILI KİŞİSEL VERİLERİN KORUNMASI KANUNU KAPSAMINDA </w:t>
      </w:r>
    </w:p>
    <w:p w14:paraId="200C6F7B" w14:textId="77777777" w:rsidR="006F0FFF" w:rsidRDefault="006F0FFF" w:rsidP="006F0FFF">
      <w:pPr>
        <w:autoSpaceDE w:val="0"/>
        <w:autoSpaceDN w:val="0"/>
        <w:adjustRightInd w:val="0"/>
        <w:spacing w:after="120" w:line="240" w:lineRule="auto"/>
        <w:ind w:left="-1134" w:right="-1900"/>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AYDINLATMA METNİ</w:t>
      </w:r>
    </w:p>
    <w:p w14:paraId="181D9322" w14:textId="77777777" w:rsidR="006F0FFF" w:rsidRDefault="006F0FFF" w:rsidP="006F0FFF">
      <w:pPr>
        <w:autoSpaceDE w:val="0"/>
        <w:autoSpaceDN w:val="0"/>
        <w:adjustRightInd w:val="0"/>
        <w:spacing w:after="120" w:line="240" w:lineRule="auto"/>
        <w:ind w:right="-766"/>
        <w:rPr>
          <w:rFonts w:ascii="Times New Roman" w:eastAsiaTheme="minorHAnsi" w:hAnsi="Times New Roman" w:cs="Times New Roman"/>
          <w:b/>
          <w:bCs/>
          <w:kern w:val="0"/>
          <w:sz w:val="22"/>
          <w:szCs w:val="22"/>
          <w:lang w:val="en-US"/>
        </w:rPr>
      </w:pPr>
    </w:p>
    <w:p w14:paraId="41A243D6"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b/>
          <w:bCs/>
          <w:kern w:val="0"/>
          <w:sz w:val="22"/>
          <w:szCs w:val="22"/>
          <w:lang w:val="en-US"/>
        </w:rPr>
        <w:t>Sesli Tekstil Sanayi ve Ticaret AŞ</w:t>
      </w:r>
      <w:r>
        <w:rPr>
          <w:rFonts w:ascii="Times New Roman" w:eastAsiaTheme="minorHAnsi" w:hAnsi="Times New Roman" w:cs="Times New Roman"/>
          <w:kern w:val="0"/>
          <w:sz w:val="22"/>
          <w:szCs w:val="22"/>
          <w:lang w:val="en-US"/>
        </w:rPr>
        <w:t xml:space="preserve"> (“</w:t>
      </w:r>
      <w:r>
        <w:rPr>
          <w:rFonts w:ascii="Times New Roman" w:eastAsiaTheme="minorHAnsi" w:hAnsi="Times New Roman" w:cs="Times New Roman"/>
          <w:b/>
          <w:bCs/>
          <w:kern w:val="0"/>
          <w:sz w:val="22"/>
          <w:szCs w:val="22"/>
          <w:lang w:val="en-US"/>
        </w:rPr>
        <w:t>Şirket</w:t>
      </w:r>
      <w:r>
        <w:rPr>
          <w:rFonts w:ascii="Times New Roman" w:eastAsiaTheme="minorHAnsi" w:hAnsi="Times New Roman" w:cs="Times New Roman"/>
          <w:kern w:val="0"/>
          <w:sz w:val="22"/>
          <w:szCs w:val="22"/>
          <w:lang w:val="en-US"/>
        </w:rPr>
        <w:t>”), yürütmekte olduğu faaliyetler nedeniyle kişisel verilerinizin işlenmesinde 6698 sayılı Kişisel Verilerin Korunması Kanunu (“</w:t>
      </w:r>
      <w:r>
        <w:rPr>
          <w:rFonts w:ascii="Times New Roman" w:eastAsiaTheme="minorHAnsi" w:hAnsi="Times New Roman" w:cs="Times New Roman"/>
          <w:b/>
          <w:bCs/>
          <w:kern w:val="0"/>
          <w:sz w:val="22"/>
          <w:szCs w:val="22"/>
          <w:lang w:val="en-US"/>
        </w:rPr>
        <w:t>KVKK</w:t>
      </w:r>
      <w:r>
        <w:rPr>
          <w:rFonts w:ascii="Times New Roman" w:eastAsiaTheme="minorHAnsi" w:hAnsi="Times New Roman" w:cs="Times New Roman"/>
          <w:kern w:val="0"/>
          <w:sz w:val="22"/>
          <w:szCs w:val="22"/>
          <w:lang w:val="en-US"/>
        </w:rPr>
        <w:t xml:space="preserve">”)’na uygun olarak her türlü teknik ve hukuki tedbiri almaktadır. İlgili kişiler, kişisel verilerinin işlenmesi, üçüncü kişilere aktarılması, kişisel veri toplamanın hukuki sebepleri ile KVKK’da yer alan hakları konularında detaylı bilgiye aşağıdaki aydınlatma metninden ulaşabilirler. </w:t>
      </w:r>
    </w:p>
    <w:p w14:paraId="09114356" w14:textId="77777777" w:rsidR="006F0FFF" w:rsidRDefault="006F0FFF" w:rsidP="006F0FFF">
      <w:pPr>
        <w:autoSpaceDE w:val="0"/>
        <w:autoSpaceDN w:val="0"/>
        <w:adjustRightInd w:val="0"/>
        <w:spacing w:after="120" w:line="240" w:lineRule="auto"/>
        <w:ind w:left="-1134" w:right="-1900"/>
        <w:jc w:val="both"/>
        <w:rPr>
          <w:rFonts w:ascii="Times New Roman" w:eastAsiaTheme="minorHAnsi" w:hAnsi="Times New Roman" w:cs="Times New Roman"/>
          <w:kern w:val="0"/>
          <w:sz w:val="22"/>
          <w:szCs w:val="22"/>
          <w:lang w:val="en-US"/>
        </w:rPr>
      </w:pPr>
    </w:p>
    <w:p w14:paraId="7650DE81"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A. İşlenen Kişisel Veriler, Veri İşleme Amacı,</w:t>
      </w:r>
      <w:r>
        <w:rPr>
          <w:rFonts w:ascii="Times New Roman" w:eastAsiaTheme="minorHAnsi" w:hAnsi="Times New Roman" w:cs="Times New Roman"/>
          <w:kern w:val="0"/>
          <w:sz w:val="22"/>
          <w:szCs w:val="22"/>
          <w:lang w:val="en-US"/>
        </w:rPr>
        <w:t xml:space="preserve"> </w:t>
      </w:r>
      <w:r>
        <w:rPr>
          <w:rFonts w:ascii="Times New Roman" w:eastAsiaTheme="minorHAnsi" w:hAnsi="Times New Roman" w:cs="Times New Roman"/>
          <w:b/>
          <w:bCs/>
          <w:kern w:val="0"/>
          <w:sz w:val="22"/>
          <w:szCs w:val="22"/>
          <w:lang w:val="en-US"/>
        </w:rPr>
        <w:t>Toplama Yöntemi ve İşlemenin Hukuki Sebebi</w:t>
      </w:r>
    </w:p>
    <w:p w14:paraId="1774F7C6"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b/>
          <w:bCs/>
          <w:kern w:val="0"/>
          <w:sz w:val="22"/>
          <w:szCs w:val="22"/>
          <w:lang w:val="en-US"/>
        </w:rPr>
      </w:pPr>
      <w:r>
        <w:rPr>
          <w:rFonts w:ascii="Times New Roman" w:eastAsiaTheme="minorHAnsi" w:hAnsi="Times New Roman" w:cs="Times New Roman"/>
          <w:kern w:val="0"/>
          <w:sz w:val="22"/>
          <w:szCs w:val="22"/>
          <w:lang w:val="en-US"/>
        </w:rPr>
        <w:t>Şirketimizin veri işleme esnasında dayandığı hukuki sebepler şunlardır:</w:t>
      </w:r>
    </w:p>
    <w:p w14:paraId="7D52129C"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Açık rızanın varlığı (“m.5/1, m.6”).</w:t>
      </w:r>
    </w:p>
    <w:p w14:paraId="50A0E6E7"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Kanunlarda açıkça öngörülmesi (“m.5/2-a”).</w:t>
      </w:r>
    </w:p>
    <w:p w14:paraId="47C70BE7"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 xml:space="preserve">Fiili imkânsızlık nedeniyle rızasını açıklayamayacak durumda bulunan veya rızasına hukuki geçerlilik tanınmayan kişinin kendisinin ya da bir başkasının hayatı veya beden bütünlüğünün korunması için zorunlu olması (“m.5/2-b”). </w:t>
      </w:r>
    </w:p>
    <w:p w14:paraId="3A206A8B"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Bir sözleşmenin kurulması veya ifasıyla doğrudan doğruya ilgili olması kaydıyla, sözleşmenin taraflarına ait kişisel verilerin işlenmesinin gerekli olması (“m.5/2-c”).</w:t>
      </w:r>
    </w:p>
    <w:p w14:paraId="08A4373B"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Veri sorumlusunun hukuki yükümlülüğünü yerine getirebilmesi için zorunlu olması (“m.5/2-ç”).</w:t>
      </w:r>
    </w:p>
    <w:p w14:paraId="1EE79905"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İlgili kişinin kendisi tarafından alenileştirilmiş olması (“m.5/2-d”).</w:t>
      </w:r>
    </w:p>
    <w:p w14:paraId="35E60C57"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Bir hakkın tesisi, kullanılması veya korunması için veri işlemenin zorunlu olması (“m.5/2-e”).</w:t>
      </w:r>
    </w:p>
    <w:p w14:paraId="55742FEF" w14:textId="77777777" w:rsidR="006F0FFF" w:rsidRDefault="006F0FFF" w:rsidP="006F0FFF">
      <w:pPr>
        <w:numPr>
          <w:ilvl w:val="0"/>
          <w:numId w:val="15"/>
        </w:numPr>
        <w:autoSpaceDE w:val="0"/>
        <w:autoSpaceDN w:val="0"/>
        <w:adjustRightInd w:val="0"/>
        <w:spacing w:after="120" w:line="240" w:lineRule="auto"/>
        <w:ind w:left="0" w:right="-765" w:hanging="142"/>
        <w:jc w:val="both"/>
        <w:rPr>
          <w:rFonts w:ascii="Times New Roman" w:eastAsiaTheme="minorHAnsi" w:hAnsi="Times New Roman" w:cs="Times New Roman"/>
          <w:kern w:val="0"/>
          <w:sz w:val="22"/>
          <w:szCs w:val="22"/>
          <w:lang w:val="en-US"/>
        </w:rPr>
      </w:pPr>
      <w:r>
        <w:rPr>
          <w:rFonts w:ascii="Symbol" w:eastAsiaTheme="minorHAnsi" w:hAnsi="Symbol" w:cs="Symbol"/>
          <w:kern w:val="0"/>
          <w:sz w:val="22"/>
          <w:szCs w:val="22"/>
          <w:lang w:val="en-US"/>
        </w:rPr>
        <w:t>•</w:t>
      </w:r>
      <w:r>
        <w:rPr>
          <w:rFonts w:ascii="Symbol" w:eastAsiaTheme="minorHAnsi" w:hAnsi="Symbol" w:cs="Symbol"/>
          <w:kern w:val="0"/>
          <w:sz w:val="22"/>
          <w:szCs w:val="22"/>
          <w:lang w:val="en-US"/>
        </w:rPr>
        <w:tab/>
      </w:r>
      <w:r>
        <w:rPr>
          <w:rFonts w:ascii="Times New Roman" w:eastAsiaTheme="minorHAnsi" w:hAnsi="Times New Roman" w:cs="Times New Roman"/>
          <w:kern w:val="0"/>
          <w:sz w:val="22"/>
          <w:szCs w:val="22"/>
          <w:lang w:val="en-US"/>
        </w:rPr>
        <w:t>İlgili kişinin temel hak ve özgürlüklerine zarar vermemek kaydıyla, veri sorumlusunun meşru menfaatleri için veri işlenmesinin zorunlu olması (“m.5/2-f”).</w:t>
      </w:r>
    </w:p>
    <w:p w14:paraId="655FC4DB"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p>
    <w:tbl>
      <w:tblPr>
        <w:tblW w:w="9073"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405"/>
        <w:gridCol w:w="2982"/>
        <w:gridCol w:w="2004"/>
        <w:gridCol w:w="1682"/>
      </w:tblGrid>
      <w:tr w:rsidR="006F0FFF" w14:paraId="402C7A68" w14:textId="77777777">
        <w:tblPrEx>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260FE804" w14:textId="77777777" w:rsidR="006F0FFF" w:rsidRDefault="006F0FFF">
            <w:pPr>
              <w:autoSpaceDE w:val="0"/>
              <w:autoSpaceDN w:val="0"/>
              <w:adjustRightInd w:val="0"/>
              <w:spacing w:after="120" w:line="240" w:lineRule="auto"/>
              <w:ind w:right="-765"/>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Veri İşleme Amacı</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B44AEDB" w14:textId="77777777" w:rsidR="006F0FFF" w:rsidRDefault="006F0FFF">
            <w:pPr>
              <w:autoSpaceDE w:val="0"/>
              <w:autoSpaceDN w:val="0"/>
              <w:adjustRightInd w:val="0"/>
              <w:spacing w:after="120" w:line="240" w:lineRule="auto"/>
              <w:ind w:right="-765"/>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İşlenen Kişisel Veriler</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4F4D363" w14:textId="77777777" w:rsidR="006F0FFF" w:rsidRDefault="006F0FFF">
            <w:pPr>
              <w:autoSpaceDE w:val="0"/>
              <w:autoSpaceDN w:val="0"/>
              <w:adjustRightInd w:val="0"/>
              <w:spacing w:after="120" w:line="240" w:lineRule="auto"/>
              <w:ind w:right="-765"/>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Veri İşleme Şartları</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5F5E4FE9" w14:textId="77777777" w:rsidR="006F0FFF" w:rsidRDefault="006F0FFF">
            <w:pPr>
              <w:autoSpaceDE w:val="0"/>
              <w:autoSpaceDN w:val="0"/>
              <w:adjustRightInd w:val="0"/>
              <w:spacing w:after="120" w:line="240" w:lineRule="auto"/>
              <w:ind w:right="-765"/>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Veri Toplama Yöntemleri</w:t>
            </w:r>
          </w:p>
        </w:tc>
      </w:tr>
      <w:tr w:rsidR="006F0FFF" w14:paraId="2824B406"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0560BCAE"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Tedarikçi Ödemelerinin Gerçekleştirilmesi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B330AF7"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T.C Kimlik No, İmza, Hesap No, Banka Bilgileri, İletişim Bilgileri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038A8E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m.5/2-ç</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38B58E66"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Tedarikçi Firmadan Talep, Satın Alma (Otomatik Olmayan yollarla)</w:t>
            </w:r>
          </w:p>
        </w:tc>
      </w:tr>
      <w:tr w:rsidR="006F0FFF" w14:paraId="38575C92"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231B2346"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lastRenderedPageBreak/>
              <w:t>Müşteri Tahsilat İşlemlerinin Gerçekleştirilmesi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324E6C8"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T.C Kimlik No, İmza, Hesap No, Banka Bilgileri, İletişim Bilgileri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9B662E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m.5/2-ç</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04FCB5AD"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Netsis (ERP) üzerinden</w:t>
            </w:r>
          </w:p>
          <w:p w14:paraId="6DD25016"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 xml:space="preserve"> (Otomatik Olmayan yollarla)</w:t>
            </w:r>
          </w:p>
        </w:tc>
      </w:tr>
      <w:tr w:rsidR="006F0FFF" w14:paraId="3AEBD3CB"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0A871B31"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Teminat Mektubu Tanzimi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C2AEB9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İletişim Bilgileri, Limit Bilgisi</w:t>
            </w:r>
          </w:p>
          <w:p w14:paraId="159CA998"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622E670"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m.5/2-ç</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73EF35B2"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Bankadan ve Müşteriden Elde Edilmektedir (Otomatik Olmayan Yollarla)</w:t>
            </w:r>
          </w:p>
        </w:tc>
      </w:tr>
      <w:tr w:rsidR="006F0FFF" w14:paraId="52F81774"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0428DC68"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 Araştırılması (Findeks Raporu)</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E9C241A"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TC Kimlik, İletişim Bilgileri, Limit Bilgisi, Borç Bilgisi, Müşteri Çek Bilgisi, Kanuni Takip Bilgisi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721B444"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m.5/1</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230D5EBC"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Müşteriden talep edilmektedir (Otomatik olmayan yollarla)</w:t>
            </w:r>
          </w:p>
        </w:tc>
      </w:tr>
      <w:tr w:rsidR="006F0FFF" w14:paraId="4210633B"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12A8B01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 Teminatlandırılması İçin Müşteri Verilerinin Şirket Kasasında Saklanması</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C77E187"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TC Kimlik Fotokopisi, İletişim Bilgileri, Rehin Gösterilen Araç, Gayrimenkul, İpotek ve Tarla gibi Taşınmaz Malların Bilgisi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E13F852"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m.5/2-ç, 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6F2A3A6D"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Müşteriden talep edilmektedir (Otomatik olmayan yollarla)</w:t>
            </w:r>
          </w:p>
        </w:tc>
      </w:tr>
      <w:tr w:rsidR="006F0FFF" w14:paraId="57995BBC"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09BB9D09"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Faturalandırma Süreci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D842A7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 Soyad, E-Posta, Telefon, Adres, İmza, Vergi Numarası, Hesap Numarası, IBAN, TCKN</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25F4E3C"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m.5/2-ç</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2D4936A1"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Kurum kaynakları, satın alma ve pazarlama birimleri ve bayi personelleri aracılığıyla</w:t>
            </w:r>
          </w:p>
          <w:p w14:paraId="6CC1885D"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(Otomatik olmayan yollarla)</w:t>
            </w:r>
          </w:p>
        </w:tc>
      </w:tr>
      <w:tr w:rsidR="006F0FFF" w14:paraId="64756478"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31611031"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Cari Kartlar ve Muhasebe Hesaplarının Kontrolü ve Takibi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3B6F9EB"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T.C Kimlik No, Adres, Telefon, E-Posta, Hesap Numarası – IBAN Vergi Numarası</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D9EAF92"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5BC24FFA"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Kurum kaynakları, satın alma ve pazarlama birimleri ve mevzi personelleri aracılığıyla</w:t>
            </w:r>
          </w:p>
          <w:p w14:paraId="4882FECA"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(Otomatik olmayan yollarla)</w:t>
            </w:r>
          </w:p>
        </w:tc>
      </w:tr>
      <w:tr w:rsidR="006F0FFF" w14:paraId="061FE9CA"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069C4EAD"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lastRenderedPageBreak/>
              <w:t>Denetim ve Teftiş Süreci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582F8B9"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 xml:space="preserve">Ad Soyad, E-Posta, Telefon, Adres, İmza, Vergi Numarası, Hesap </w:t>
            </w:r>
            <w:proofErr w:type="gramStart"/>
            <w:r>
              <w:rPr>
                <w:rFonts w:ascii="Times New Roman" w:eastAsiaTheme="minorHAnsi" w:hAnsi="Times New Roman" w:cs="Times New Roman"/>
                <w:kern w:val="0"/>
                <w:sz w:val="22"/>
                <w:szCs w:val="22"/>
                <w:lang w:val="en-US"/>
              </w:rPr>
              <w:t>Numarası ,</w:t>
            </w:r>
            <w:proofErr w:type="gramEnd"/>
            <w:r>
              <w:rPr>
                <w:rFonts w:ascii="Times New Roman" w:eastAsiaTheme="minorHAnsi" w:hAnsi="Times New Roman" w:cs="Times New Roman"/>
                <w:kern w:val="0"/>
                <w:sz w:val="22"/>
                <w:szCs w:val="22"/>
                <w:lang w:val="en-US"/>
              </w:rPr>
              <w:t xml:space="preserve"> IBAN, TCKN</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C8C9BA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393D778B"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İlgili kişiden talep, kurum kaynakları (Otomatik olmayan yollarla)</w:t>
            </w:r>
          </w:p>
        </w:tc>
      </w:tr>
      <w:tr w:rsidR="006F0FFF" w14:paraId="191BB310"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11589924"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İthalat ve İhracat Süreçleri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EF7BAB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 Soyad, E-Posta, Telefon, Adres, İmza, Vergi Numarası, Hesap Numarası – IBAN, TCKN</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0C3DB7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m.5/2-f, m.5/2-c.</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04C87420"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Fiziki yollarla ve e-posta (Kısmen otomatik ve otomatik olmayan yollarla)</w:t>
            </w:r>
          </w:p>
        </w:tc>
      </w:tr>
      <w:tr w:rsidR="006F0FFF" w14:paraId="1A7AB726"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56B13292"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Kanuni Beyanname İşlemleri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6EDE8F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 Soyad, Tckn, Vergi Numarası</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010764C"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m.5/2-a, m.5/2-ç</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22971E86"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Sunuculardan (Otomatik olmayan veya kısmen otomatik yollarla)</w:t>
            </w:r>
          </w:p>
        </w:tc>
      </w:tr>
      <w:tr w:rsidR="006F0FFF" w14:paraId="5E3A56B3"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70D0F6AE"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Kira Kontratı Yapılması</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B94752A"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 Soyadı, Telefon Numarası, İmza, Kimlik Fotokopisi, Adres</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95F7ACA"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m.5/2-ç</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4EF66981"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 ve Tedarikçiden (Otomatik olmayan yollarla)</w:t>
            </w:r>
          </w:p>
        </w:tc>
      </w:tr>
      <w:tr w:rsidR="006F0FFF" w14:paraId="456C80CB"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7F1CECE3"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Müşteriler ile İletişim Kurmak Amacıyla Bilgilerin Alınması</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3B8B4D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İletişim Bilgileri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FFE064D"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3F449748"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Müşteriden ve Tedarikçiden (Otomatik olmayan yollarla)</w:t>
            </w:r>
          </w:p>
        </w:tc>
      </w:tr>
      <w:tr w:rsidR="006F0FFF" w14:paraId="183F7ABA"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6E95CB34"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Teminat Süreci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3A17378"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İmza, Unvan, Hesap Numarası - IBAN</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3D7738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m.5/2-ç</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5B77A69B"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 ve Tedarikçiden (Otomatik olmayan yollarla)</w:t>
            </w:r>
          </w:p>
        </w:tc>
      </w:tr>
      <w:tr w:rsidR="006F0FFF" w14:paraId="7AF7737E"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5653F30E"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Ürün Sevkiyatı</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DA056D8"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İletişim Bilgileri, Araç Plaka bilgileri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B3098DA"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5264AAC0"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 ve Tedarikçiden (Otomatik olmayan yollarla)</w:t>
            </w:r>
          </w:p>
        </w:tc>
      </w:tr>
      <w:tr w:rsidR="006F0FFF" w14:paraId="622A78B5"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0216B09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 xml:space="preserve">Müşteri Talep ve Şikayet Süreçleri, </w:t>
            </w:r>
          </w:p>
          <w:p w14:paraId="3B828360"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 ve Tüketicilere Kargo Gönderimi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8F6DBE3"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İletişim Bilgileri, Telefon No, Adres</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15E4E0F"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29E570F0"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 ve Tedarikçiden (Otomatik olmayan yollarla)</w:t>
            </w:r>
          </w:p>
        </w:tc>
      </w:tr>
      <w:tr w:rsidR="006F0FFF" w14:paraId="0AE189E0"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1265A993"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lastRenderedPageBreak/>
              <w:t>Sevkiyat Organizasyonu</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1271C81"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İletişim Bilgileri, Araç Plaka Bilgisi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47D723B"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 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4B941474"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Tedarikçi Firmadan ve Çalışanından (Otomatik olmayan yollarla)</w:t>
            </w:r>
          </w:p>
        </w:tc>
      </w:tr>
      <w:tr w:rsidR="006F0FFF" w14:paraId="16704407" w14:textId="77777777">
        <w:tblPrEx>
          <w:tblBorders>
            <w:top w:val="none" w:sz="0" w:space="0" w:color="auto"/>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097300CA"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Gelen İrsaliyeler</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1BF1F18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Adı Soyadı, İmza, Telefon Numarası</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2BCB2E4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m.5/2-c</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2CBAD453"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Tedarikçi Çalışanından (Otomatik olmayan yollarla)</w:t>
            </w:r>
          </w:p>
        </w:tc>
      </w:tr>
      <w:tr w:rsidR="006F0FFF" w14:paraId="001DEE9A" w14:textId="77777777">
        <w:tblPrEx>
          <w:tblBorders>
            <w:top w:val="none" w:sz="0" w:space="0" w:color="auto"/>
            <w:bottom w:val="single" w:sz="4" w:space="0" w:color="BFBFBF"/>
          </w:tblBorders>
          <w:tblCellMar>
            <w:top w:w="0" w:type="dxa"/>
            <w:bottom w:w="0" w:type="dxa"/>
          </w:tblCellMar>
        </w:tblPrEx>
        <w:tc>
          <w:tcPr>
            <w:tcW w:w="2405" w:type="dxa"/>
            <w:tcBorders>
              <w:top w:val="single" w:sz="4" w:space="0" w:color="BFBFBF"/>
              <w:bottom w:val="single" w:sz="4" w:space="0" w:color="BFBFBF"/>
              <w:right w:val="single" w:sz="4" w:space="0" w:color="BFBFBF"/>
            </w:tcBorders>
            <w:tcMar>
              <w:top w:w="100" w:type="nil"/>
              <w:right w:w="100" w:type="nil"/>
            </w:tcMar>
            <w:vAlign w:val="center"/>
          </w:tcPr>
          <w:p w14:paraId="6BEE8C25"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Araç Takibi</w:t>
            </w:r>
          </w:p>
        </w:tc>
        <w:tc>
          <w:tcPr>
            <w:tcW w:w="298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39834BD9"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Ad, Soyad, Konum Bilgisi</w:t>
            </w:r>
          </w:p>
        </w:tc>
        <w:tc>
          <w:tcPr>
            <w:tcW w:w="200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D018697"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m.5/2-f</w:t>
            </w:r>
          </w:p>
        </w:tc>
        <w:tc>
          <w:tcPr>
            <w:tcW w:w="1682" w:type="dxa"/>
            <w:tcBorders>
              <w:top w:val="single" w:sz="4" w:space="0" w:color="BFBFBF"/>
              <w:left w:val="single" w:sz="4" w:space="0" w:color="BFBFBF"/>
              <w:bottom w:val="single" w:sz="4" w:space="0" w:color="BFBFBF"/>
            </w:tcBorders>
            <w:tcMar>
              <w:top w:w="100" w:type="nil"/>
              <w:right w:w="100" w:type="nil"/>
            </w:tcMar>
            <w:vAlign w:val="center"/>
          </w:tcPr>
          <w:p w14:paraId="3E9548FD" w14:textId="77777777" w:rsidR="006F0FFF" w:rsidRDefault="006F0FFF">
            <w:pPr>
              <w:autoSpaceDE w:val="0"/>
              <w:autoSpaceDN w:val="0"/>
              <w:adjustRightInd w:val="0"/>
              <w:spacing w:after="120" w:line="36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Takip Sistemi İle (Otomatik Yollarla)</w:t>
            </w:r>
          </w:p>
        </w:tc>
      </w:tr>
    </w:tbl>
    <w:p w14:paraId="17573183" w14:textId="77777777" w:rsidR="006F0FFF" w:rsidRDefault="006F0FFF" w:rsidP="006F0FFF">
      <w:pPr>
        <w:autoSpaceDE w:val="0"/>
        <w:autoSpaceDN w:val="0"/>
        <w:adjustRightInd w:val="0"/>
        <w:spacing w:after="120" w:line="240" w:lineRule="auto"/>
        <w:ind w:right="-765"/>
        <w:rPr>
          <w:rFonts w:ascii="Times New Roman" w:eastAsiaTheme="minorHAnsi" w:hAnsi="Times New Roman" w:cs="Times New Roman"/>
          <w:b/>
          <w:bCs/>
          <w:kern w:val="0"/>
          <w:sz w:val="22"/>
          <w:szCs w:val="22"/>
          <w:lang w:val="en-US"/>
        </w:rPr>
      </w:pPr>
    </w:p>
    <w:p w14:paraId="07131E79" w14:textId="77777777" w:rsidR="006F0FFF" w:rsidRDefault="006F0FFF" w:rsidP="006F0FFF">
      <w:pPr>
        <w:autoSpaceDE w:val="0"/>
        <w:autoSpaceDN w:val="0"/>
        <w:adjustRightInd w:val="0"/>
        <w:spacing w:after="120" w:line="240" w:lineRule="auto"/>
        <w:ind w:right="-765"/>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B. Kişisel Verilerin Aktarılması  </w:t>
      </w:r>
    </w:p>
    <w:p w14:paraId="0384CC6D" w14:textId="77777777" w:rsidR="006F0FFF" w:rsidRDefault="006F0FFF" w:rsidP="006F0FFF">
      <w:pPr>
        <w:autoSpaceDE w:val="0"/>
        <w:autoSpaceDN w:val="0"/>
        <w:adjustRightInd w:val="0"/>
        <w:spacing w:after="120" w:line="240" w:lineRule="auto"/>
        <w:ind w:right="-765"/>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İşlenen kişisel verileriniz yukarıdaki amaçlarla ve KVKK’nın belirlediği koşullar çerçevesinde aktarılabilmektedir:</w:t>
      </w:r>
    </w:p>
    <w:tbl>
      <w:tblPr>
        <w:tblW w:w="9073"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828"/>
        <w:gridCol w:w="5245"/>
      </w:tblGrid>
      <w:tr w:rsidR="006F0FFF" w14:paraId="1688A6C0" w14:textId="77777777">
        <w:tblPrEx>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tcPr>
          <w:p w14:paraId="18A32DAD" w14:textId="77777777" w:rsidR="006F0FFF" w:rsidRDefault="006F0FFF">
            <w:pPr>
              <w:autoSpaceDE w:val="0"/>
              <w:autoSpaceDN w:val="0"/>
              <w:adjustRightInd w:val="0"/>
              <w:spacing w:after="120" w:line="240" w:lineRule="auto"/>
              <w:ind w:right="-765"/>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Veri Aktarma Amacı</w:t>
            </w:r>
          </w:p>
        </w:tc>
        <w:tc>
          <w:tcPr>
            <w:tcW w:w="5245" w:type="dxa"/>
            <w:tcBorders>
              <w:top w:val="single" w:sz="4" w:space="0" w:color="BFBFBF"/>
              <w:left w:val="single" w:sz="4" w:space="0" w:color="BFBFBF"/>
              <w:bottom w:val="single" w:sz="4" w:space="0" w:color="BFBFBF"/>
            </w:tcBorders>
            <w:tcMar>
              <w:top w:w="100" w:type="nil"/>
              <w:right w:w="100" w:type="nil"/>
            </w:tcMar>
          </w:tcPr>
          <w:p w14:paraId="471BF4BC" w14:textId="77777777" w:rsidR="006F0FFF" w:rsidRDefault="006F0FFF">
            <w:pPr>
              <w:autoSpaceDE w:val="0"/>
              <w:autoSpaceDN w:val="0"/>
              <w:adjustRightInd w:val="0"/>
              <w:spacing w:after="120" w:line="240" w:lineRule="auto"/>
              <w:ind w:right="-765"/>
              <w:jc w:val="center"/>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Aktarılan Alıcı Grupları</w:t>
            </w:r>
          </w:p>
        </w:tc>
      </w:tr>
      <w:tr w:rsidR="006F0FFF" w14:paraId="50F15395" w14:textId="77777777">
        <w:tblPrEx>
          <w:tblBorders>
            <w:top w:val="none" w:sz="0" w:space="0" w:color="auto"/>
          </w:tblBorders>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vAlign w:val="center"/>
          </w:tcPr>
          <w:p w14:paraId="1371C043"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İş süreçlerinin yürütülmesi amacıyla</w:t>
            </w:r>
          </w:p>
        </w:tc>
        <w:tc>
          <w:tcPr>
            <w:tcW w:w="5245" w:type="dxa"/>
            <w:tcBorders>
              <w:top w:val="single" w:sz="4" w:space="0" w:color="BFBFBF"/>
              <w:left w:val="single" w:sz="4" w:space="0" w:color="BFBFBF"/>
              <w:bottom w:val="single" w:sz="4" w:space="0" w:color="BFBFBF"/>
            </w:tcBorders>
            <w:tcMar>
              <w:top w:w="100" w:type="nil"/>
              <w:right w:w="100" w:type="nil"/>
            </w:tcMar>
          </w:tcPr>
          <w:p w14:paraId="0DE979C6"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Müşteriler ve tedarikçi firmalar</w:t>
            </w:r>
          </w:p>
        </w:tc>
      </w:tr>
      <w:tr w:rsidR="006F0FFF" w14:paraId="4245AF67" w14:textId="77777777">
        <w:tblPrEx>
          <w:tblBorders>
            <w:top w:val="none" w:sz="0" w:space="0" w:color="auto"/>
          </w:tblBorders>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vAlign w:val="center"/>
          </w:tcPr>
          <w:p w14:paraId="55204CE0"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Kanuni yükümlülüklerin yerine getirilmesi amacıyla</w:t>
            </w:r>
          </w:p>
        </w:tc>
        <w:tc>
          <w:tcPr>
            <w:tcW w:w="5245" w:type="dxa"/>
            <w:tcBorders>
              <w:top w:val="single" w:sz="4" w:space="0" w:color="BFBFBF"/>
              <w:left w:val="single" w:sz="4" w:space="0" w:color="BFBFBF"/>
              <w:bottom w:val="single" w:sz="4" w:space="0" w:color="BFBFBF"/>
            </w:tcBorders>
            <w:tcMar>
              <w:top w:w="100" w:type="nil"/>
              <w:right w:w="100" w:type="nil"/>
            </w:tcMar>
          </w:tcPr>
          <w:p w14:paraId="53320DBB"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İlgili ve yetkili kamu kurum ve kuruluşlarına aktarılmaktadır.</w:t>
            </w:r>
          </w:p>
        </w:tc>
      </w:tr>
      <w:tr w:rsidR="006F0FFF" w14:paraId="181C84B5" w14:textId="77777777">
        <w:tblPrEx>
          <w:tblBorders>
            <w:top w:val="none" w:sz="0" w:space="0" w:color="auto"/>
          </w:tblBorders>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vAlign w:val="center"/>
          </w:tcPr>
          <w:p w14:paraId="0666CE8D"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Şirket ödemelerin yapılabilmesi amacıyla gerekli kişisel veriler,</w:t>
            </w:r>
          </w:p>
        </w:tc>
        <w:tc>
          <w:tcPr>
            <w:tcW w:w="5245" w:type="dxa"/>
            <w:tcBorders>
              <w:top w:val="single" w:sz="4" w:space="0" w:color="BFBFBF"/>
              <w:left w:val="single" w:sz="4" w:space="0" w:color="BFBFBF"/>
              <w:bottom w:val="single" w:sz="4" w:space="0" w:color="BFBFBF"/>
            </w:tcBorders>
            <w:tcMar>
              <w:top w:w="100" w:type="nil"/>
              <w:right w:w="100" w:type="nil"/>
            </w:tcMar>
            <w:vAlign w:val="center"/>
          </w:tcPr>
          <w:p w14:paraId="310E9951"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İlgili bankalara aktarılmaktadır.</w:t>
            </w:r>
          </w:p>
        </w:tc>
      </w:tr>
      <w:tr w:rsidR="006F0FFF" w14:paraId="0A18823B" w14:textId="77777777">
        <w:tblPrEx>
          <w:tblBorders>
            <w:top w:val="none" w:sz="0" w:space="0" w:color="auto"/>
          </w:tblBorders>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vAlign w:val="center"/>
          </w:tcPr>
          <w:p w14:paraId="191BC3C9"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Dava dosyalarının ve arabuluculuk süreçlerinin takibi amacıyla işlenen veriler sürecin yürütülmesi amacıyla,</w:t>
            </w:r>
          </w:p>
        </w:tc>
        <w:tc>
          <w:tcPr>
            <w:tcW w:w="5245" w:type="dxa"/>
            <w:tcBorders>
              <w:top w:val="single" w:sz="4" w:space="0" w:color="BFBFBF"/>
              <w:left w:val="single" w:sz="4" w:space="0" w:color="BFBFBF"/>
              <w:bottom w:val="single" w:sz="4" w:space="0" w:color="BFBFBF"/>
            </w:tcBorders>
            <w:tcMar>
              <w:top w:w="100" w:type="nil"/>
              <w:right w:w="100" w:type="nil"/>
            </w:tcMar>
            <w:vAlign w:val="center"/>
          </w:tcPr>
          <w:p w14:paraId="5932BA0E"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Dış bürolara, mahkemelere, icra dairelerine, vergi dairelerine, ilgili bankalara ve ilgili kamu kurum ve kuruluşlarına aktarılmaktadır.</w:t>
            </w:r>
          </w:p>
        </w:tc>
      </w:tr>
      <w:tr w:rsidR="006F0FFF" w14:paraId="651CB4ED" w14:textId="77777777">
        <w:tblPrEx>
          <w:tblBorders>
            <w:top w:val="none" w:sz="0" w:space="0" w:color="auto"/>
          </w:tblBorders>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vAlign w:val="center"/>
          </w:tcPr>
          <w:p w14:paraId="6948CE6C"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İcra süreçlerinin takibi amacıyla işlenen veriler sürecin yürütülmesi amacıyla,</w:t>
            </w:r>
          </w:p>
        </w:tc>
        <w:tc>
          <w:tcPr>
            <w:tcW w:w="5245" w:type="dxa"/>
            <w:tcBorders>
              <w:top w:val="single" w:sz="4" w:space="0" w:color="BFBFBF"/>
              <w:left w:val="single" w:sz="4" w:space="0" w:color="BFBFBF"/>
              <w:bottom w:val="single" w:sz="4" w:space="0" w:color="BFBFBF"/>
            </w:tcBorders>
            <w:tcMar>
              <w:top w:w="100" w:type="nil"/>
              <w:right w:w="100" w:type="nil"/>
            </w:tcMar>
          </w:tcPr>
          <w:p w14:paraId="2923FFE5"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Dış bürolara, mahkemelere, icra dairelerine, vergi dairelerine, ilgili bankalara, ilgili kamu kurum ve kuruluşlarına ve bağımsız denetim firmalarına aktarılmaktadır.</w:t>
            </w:r>
          </w:p>
        </w:tc>
      </w:tr>
      <w:tr w:rsidR="006F0FFF" w14:paraId="306E8DD5" w14:textId="77777777">
        <w:tblPrEx>
          <w:tblBorders>
            <w:top w:val="none" w:sz="0" w:space="0" w:color="auto"/>
          </w:tblBorders>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vAlign w:val="center"/>
          </w:tcPr>
          <w:p w14:paraId="1955E5E8"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Denetim süreçlerinin yürütülmesi amacıyla</w:t>
            </w:r>
          </w:p>
        </w:tc>
        <w:tc>
          <w:tcPr>
            <w:tcW w:w="5245" w:type="dxa"/>
            <w:tcBorders>
              <w:top w:val="single" w:sz="4" w:space="0" w:color="BFBFBF"/>
              <w:left w:val="single" w:sz="4" w:space="0" w:color="BFBFBF"/>
              <w:bottom w:val="single" w:sz="4" w:space="0" w:color="BFBFBF"/>
            </w:tcBorders>
            <w:tcMar>
              <w:top w:w="100" w:type="nil"/>
              <w:right w:w="100" w:type="nil"/>
            </w:tcMar>
          </w:tcPr>
          <w:p w14:paraId="0F61A7C9"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Bağımsız denetçiler, TMSF, Gelir İdaresi Başkanlığı</w:t>
            </w:r>
          </w:p>
        </w:tc>
      </w:tr>
      <w:tr w:rsidR="006F0FFF" w14:paraId="4D0A3349" w14:textId="77777777">
        <w:tblPrEx>
          <w:tblBorders>
            <w:top w:val="none" w:sz="0" w:space="0" w:color="auto"/>
            <w:bottom w:val="single" w:sz="4" w:space="0" w:color="BFBFBF"/>
          </w:tblBorders>
          <w:tblCellMar>
            <w:top w:w="0" w:type="dxa"/>
            <w:bottom w:w="0" w:type="dxa"/>
          </w:tblCellMar>
        </w:tblPrEx>
        <w:tc>
          <w:tcPr>
            <w:tcW w:w="3828" w:type="dxa"/>
            <w:tcBorders>
              <w:top w:val="single" w:sz="4" w:space="0" w:color="BFBFBF"/>
              <w:bottom w:val="single" w:sz="4" w:space="0" w:color="BFBFBF"/>
              <w:right w:val="single" w:sz="4" w:space="0" w:color="BFBFBF"/>
            </w:tcBorders>
            <w:tcMar>
              <w:top w:w="100" w:type="nil"/>
              <w:right w:w="100" w:type="nil"/>
            </w:tcMar>
            <w:vAlign w:val="center"/>
          </w:tcPr>
          <w:p w14:paraId="1C43E69E"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Kargo süreçlerinin yürütülmesi amacıyla</w:t>
            </w:r>
          </w:p>
        </w:tc>
        <w:tc>
          <w:tcPr>
            <w:tcW w:w="5245" w:type="dxa"/>
            <w:tcBorders>
              <w:top w:val="single" w:sz="4" w:space="0" w:color="BFBFBF"/>
              <w:left w:val="single" w:sz="4" w:space="0" w:color="BFBFBF"/>
              <w:bottom w:val="single" w:sz="4" w:space="0" w:color="BFBFBF"/>
            </w:tcBorders>
            <w:tcMar>
              <w:top w:w="100" w:type="nil"/>
              <w:right w:w="100" w:type="nil"/>
            </w:tcMar>
          </w:tcPr>
          <w:p w14:paraId="73F304C0" w14:textId="77777777" w:rsidR="006F0FFF" w:rsidRDefault="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Kargo şirketleri</w:t>
            </w:r>
          </w:p>
        </w:tc>
      </w:tr>
    </w:tbl>
    <w:p w14:paraId="1B5E42D3" w14:textId="77777777" w:rsidR="006F0FFF" w:rsidRDefault="006F0FFF" w:rsidP="006F0FFF">
      <w:pPr>
        <w:autoSpaceDE w:val="0"/>
        <w:autoSpaceDN w:val="0"/>
        <w:adjustRightInd w:val="0"/>
        <w:spacing w:after="120" w:line="240" w:lineRule="auto"/>
        <w:ind w:right="-765"/>
        <w:rPr>
          <w:rFonts w:ascii="Times New Roman" w:eastAsiaTheme="minorHAnsi" w:hAnsi="Times New Roman" w:cs="Times New Roman"/>
          <w:b/>
          <w:bCs/>
          <w:kern w:val="0"/>
          <w:sz w:val="22"/>
          <w:szCs w:val="22"/>
          <w:lang w:val="en-US"/>
        </w:rPr>
      </w:pPr>
    </w:p>
    <w:p w14:paraId="0A366130" w14:textId="77777777" w:rsidR="006F0FFF" w:rsidRDefault="006F0FFF" w:rsidP="006F0FFF">
      <w:pPr>
        <w:autoSpaceDE w:val="0"/>
        <w:autoSpaceDN w:val="0"/>
        <w:adjustRightInd w:val="0"/>
        <w:spacing w:after="120" w:line="240" w:lineRule="auto"/>
        <w:ind w:right="-765"/>
        <w:rPr>
          <w:rFonts w:ascii="Times New Roman" w:eastAsiaTheme="minorHAnsi" w:hAnsi="Times New Roman" w:cs="Times New Roman"/>
          <w:b/>
          <w:bCs/>
          <w:kern w:val="0"/>
          <w:sz w:val="22"/>
          <w:szCs w:val="22"/>
          <w:lang w:val="en-US"/>
        </w:rPr>
      </w:pPr>
      <w:r>
        <w:rPr>
          <w:rFonts w:ascii="Times New Roman" w:eastAsiaTheme="minorHAnsi" w:hAnsi="Times New Roman" w:cs="Times New Roman"/>
          <w:b/>
          <w:bCs/>
          <w:kern w:val="0"/>
          <w:sz w:val="22"/>
          <w:szCs w:val="22"/>
          <w:lang w:val="en-US"/>
        </w:rPr>
        <w:t>C. İlgili Kişinin Hakları</w:t>
      </w:r>
    </w:p>
    <w:p w14:paraId="633B1B51"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b/>
          <w:bCs/>
          <w:kern w:val="0"/>
          <w:sz w:val="22"/>
          <w:szCs w:val="22"/>
          <w:lang w:val="en-US"/>
        </w:rPr>
      </w:pPr>
      <w:r>
        <w:rPr>
          <w:rFonts w:ascii="Times New Roman" w:eastAsiaTheme="minorHAnsi" w:hAnsi="Times New Roman" w:cs="Times New Roman"/>
          <w:kern w:val="0"/>
          <w:sz w:val="22"/>
          <w:szCs w:val="22"/>
          <w:lang w:val="en-US"/>
        </w:rPr>
        <w:t xml:space="preserve">Herkes, KVKK’nın 11. maddesi uyarınca aşağıdaki haklara </w:t>
      </w:r>
      <w:proofErr w:type="gramStart"/>
      <w:r>
        <w:rPr>
          <w:rFonts w:ascii="Times New Roman" w:eastAsiaTheme="minorHAnsi" w:hAnsi="Times New Roman" w:cs="Times New Roman"/>
          <w:kern w:val="0"/>
          <w:sz w:val="22"/>
          <w:szCs w:val="22"/>
          <w:lang w:val="en-US"/>
        </w:rPr>
        <w:t>sahiptir;</w:t>
      </w:r>
      <w:proofErr w:type="gramEnd"/>
    </w:p>
    <w:p w14:paraId="6D93EB0F"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1.Kişisel verisinin işlenip işlenmediğini öğrenme,</w:t>
      </w:r>
    </w:p>
    <w:p w14:paraId="5EAD8938"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2. Kişisel verileri işlenmişse buna ilişkin bilgi talep etme,</w:t>
      </w:r>
    </w:p>
    <w:p w14:paraId="42762367"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3. Kişisel verilerin işlenme amacını ve bunların amacına uygun kullanılıp kullanılmadığını öğrenme,</w:t>
      </w:r>
    </w:p>
    <w:p w14:paraId="4938FC23"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4. Yurt içinde veya yurt dışında kişisel verilerin aktarıldığı üçüncü kişileri bilme,</w:t>
      </w:r>
    </w:p>
    <w:p w14:paraId="2A2D9CC3"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lastRenderedPageBreak/>
        <w:t>5. Kişisel verilerin eksik veya yanlış işlenmiş olması hâlinde bunların düzeltilmesini isteme ve bu kapsamda yapılan işlemin kişisel verilerin aktarıldığı üçüncü kişilere bildirilmesini isteme,</w:t>
      </w:r>
    </w:p>
    <w:p w14:paraId="32E3BAB5"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6. 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57E91BC"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7. İşlenen verilerin münhasıran otomatik sistemler vasıtasıyla analiz edilmesi suretiyle kişinin kendisi aleyhine bir sonucun ortaya çıkmasına itiraz etme,</w:t>
      </w:r>
    </w:p>
    <w:p w14:paraId="43A9CD49"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8. Kişisel verilerin kanuna aykırı olarak işlenmesi sebebiyle zarara uğraması hâlinde zararın giderilmesini talep etme.</w:t>
      </w:r>
    </w:p>
    <w:p w14:paraId="64354A40" w14:textId="77777777" w:rsidR="006F0FFF" w:rsidRDefault="006F0FFF" w:rsidP="006F0FFF">
      <w:pPr>
        <w:autoSpaceDE w:val="0"/>
        <w:autoSpaceDN w:val="0"/>
        <w:adjustRightInd w:val="0"/>
        <w:spacing w:after="120" w:line="240" w:lineRule="auto"/>
        <w:ind w:right="-765"/>
        <w:jc w:val="both"/>
        <w:rPr>
          <w:rFonts w:ascii="Times New Roman" w:eastAsiaTheme="minorHAnsi" w:hAnsi="Times New Roman" w:cs="Times New Roman"/>
          <w:kern w:val="0"/>
          <w:sz w:val="22"/>
          <w:szCs w:val="22"/>
          <w:lang w:val="en-US"/>
        </w:rPr>
      </w:pPr>
      <w:r>
        <w:rPr>
          <w:rFonts w:ascii="Times New Roman" w:eastAsiaTheme="minorHAnsi" w:hAnsi="Times New Roman" w:cs="Times New Roman"/>
          <w:kern w:val="0"/>
          <w:sz w:val="22"/>
          <w:szCs w:val="22"/>
          <w:lang w:val="en-US"/>
        </w:rPr>
        <w:t>Herkes bu haklarına ilişkin taleplerini Veri Sorumlusuna Başvuru Usul ve Esasları Hakkında Tebliğ’e uygun bir şekilde Şirketimize iletebilir. Talepler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p>
    <w:p w14:paraId="6B6E6632" w14:textId="77777777" w:rsidR="006F0FFF" w:rsidRDefault="006F0FFF" w:rsidP="006F0FFF">
      <w:pPr>
        <w:autoSpaceDE w:val="0"/>
        <w:autoSpaceDN w:val="0"/>
        <w:adjustRightInd w:val="0"/>
        <w:spacing w:line="259" w:lineRule="auto"/>
        <w:ind w:right="-766"/>
        <w:rPr>
          <w:rFonts w:ascii="Times New Roman" w:eastAsiaTheme="minorHAnsi" w:hAnsi="Times New Roman" w:cs="Times New Roman"/>
          <w:kern w:val="0"/>
          <w:sz w:val="22"/>
          <w:szCs w:val="22"/>
          <w:lang w:val="en-US"/>
        </w:rPr>
      </w:pPr>
    </w:p>
    <w:p w14:paraId="4712D0EB" w14:textId="77777777" w:rsidR="005400CB" w:rsidRPr="006F0FFF" w:rsidRDefault="005400CB" w:rsidP="006F0FFF"/>
    <w:sectPr w:rsidR="005400CB" w:rsidRPr="006F0FFF" w:rsidSect="00367E32">
      <w:headerReference w:type="default" r:id="rId7"/>
      <w:pgSz w:w="11900" w:h="16840"/>
      <w:pgMar w:top="2616" w:right="1440" w:bottom="221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EF62" w14:textId="77777777" w:rsidR="007848E2" w:rsidRDefault="007848E2" w:rsidP="00C10C93">
      <w:pPr>
        <w:spacing w:after="0" w:line="240" w:lineRule="auto"/>
      </w:pPr>
      <w:r>
        <w:separator/>
      </w:r>
    </w:p>
  </w:endnote>
  <w:endnote w:type="continuationSeparator" w:id="0">
    <w:p w14:paraId="7220ED7F" w14:textId="77777777" w:rsidR="007848E2" w:rsidRDefault="007848E2" w:rsidP="00C1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0C961" w14:textId="77777777" w:rsidR="007848E2" w:rsidRDefault="007848E2" w:rsidP="00C10C93">
      <w:pPr>
        <w:spacing w:after="0" w:line="240" w:lineRule="auto"/>
      </w:pPr>
      <w:r>
        <w:separator/>
      </w:r>
    </w:p>
  </w:footnote>
  <w:footnote w:type="continuationSeparator" w:id="0">
    <w:p w14:paraId="4A4EBD43" w14:textId="77777777" w:rsidR="007848E2" w:rsidRDefault="007848E2" w:rsidP="00C1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D6AE" w14:textId="065D1C05" w:rsidR="00C10C93" w:rsidRDefault="00C10C93">
    <w:pPr>
      <w:pStyle w:val="Header"/>
    </w:pPr>
    <w:r>
      <w:rPr>
        <w:noProof/>
      </w:rPr>
      <w:drawing>
        <wp:anchor distT="0" distB="0" distL="114300" distR="114300" simplePos="0" relativeHeight="251658240" behindDoc="1" locked="0" layoutInCell="1" allowOverlap="1" wp14:anchorId="3D0896AD" wp14:editId="02DA1556">
          <wp:simplePos x="0" y="0"/>
          <wp:positionH relativeFrom="column">
            <wp:posOffset>-903515</wp:posOffset>
          </wp:positionH>
          <wp:positionV relativeFrom="paragraph">
            <wp:posOffset>-416924</wp:posOffset>
          </wp:positionV>
          <wp:extent cx="7524341" cy="10635343"/>
          <wp:effectExtent l="0" t="0" r="0" b="0"/>
          <wp:wrapNone/>
          <wp:docPr id="898217522" name="Picture 1" descr="A black background with a blue and green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217522" name="Picture 1" descr="A black background with a blue and green ribbo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37699" cy="10654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77F5D"/>
    <w:multiLevelType w:val="hybridMultilevel"/>
    <w:tmpl w:val="B6985FF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150921A3"/>
    <w:multiLevelType w:val="hybridMultilevel"/>
    <w:tmpl w:val="3AA066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90A216E"/>
    <w:multiLevelType w:val="hybridMultilevel"/>
    <w:tmpl w:val="FAE4BA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D177B"/>
    <w:multiLevelType w:val="hybridMultilevel"/>
    <w:tmpl w:val="FC282D6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6"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05D99"/>
    <w:multiLevelType w:val="hybridMultilevel"/>
    <w:tmpl w:val="F0D25E86"/>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8"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0" w15:restartNumberingAfterBreak="0">
    <w:nsid w:val="64E91DD1"/>
    <w:multiLevelType w:val="hybridMultilevel"/>
    <w:tmpl w:val="3AA2E0FC"/>
    <w:lvl w:ilvl="0" w:tplc="0409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67A32639"/>
    <w:multiLevelType w:val="hybridMultilevel"/>
    <w:tmpl w:val="0100DA7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7257566C"/>
    <w:multiLevelType w:val="hybridMultilevel"/>
    <w:tmpl w:val="E0DE2ED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3" w15:restartNumberingAfterBreak="0">
    <w:nsid w:val="727A071B"/>
    <w:multiLevelType w:val="hybridMultilevel"/>
    <w:tmpl w:val="B0FAD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F6D556E"/>
    <w:multiLevelType w:val="hybridMultilevel"/>
    <w:tmpl w:val="51EC62A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114861449">
    <w:abstractNumId w:val="12"/>
  </w:num>
  <w:num w:numId="2" w16cid:durableId="938637657">
    <w:abstractNumId w:val="13"/>
  </w:num>
  <w:num w:numId="3" w16cid:durableId="775759121">
    <w:abstractNumId w:val="2"/>
  </w:num>
  <w:num w:numId="4" w16cid:durableId="913667858">
    <w:abstractNumId w:val="3"/>
  </w:num>
  <w:num w:numId="5" w16cid:durableId="377819769">
    <w:abstractNumId w:val="9"/>
  </w:num>
  <w:num w:numId="6" w16cid:durableId="178278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0718545">
    <w:abstractNumId w:val="11"/>
  </w:num>
  <w:num w:numId="8" w16cid:durableId="1495140986">
    <w:abstractNumId w:val="7"/>
  </w:num>
  <w:num w:numId="9" w16cid:durableId="1704015087">
    <w:abstractNumId w:val="1"/>
  </w:num>
  <w:num w:numId="10" w16cid:durableId="536433880">
    <w:abstractNumId w:val="5"/>
  </w:num>
  <w:num w:numId="11" w16cid:durableId="1959212951">
    <w:abstractNumId w:val="14"/>
  </w:num>
  <w:num w:numId="12" w16cid:durableId="330833348">
    <w:abstractNumId w:val="4"/>
  </w:num>
  <w:num w:numId="13" w16cid:durableId="885869050">
    <w:abstractNumId w:val="6"/>
  </w:num>
  <w:num w:numId="14" w16cid:durableId="2136561147">
    <w:abstractNumId w:val="8"/>
  </w:num>
  <w:num w:numId="15" w16cid:durableId="43000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93"/>
    <w:rsid w:val="001A1D18"/>
    <w:rsid w:val="002505CF"/>
    <w:rsid w:val="00367E32"/>
    <w:rsid w:val="003C11C3"/>
    <w:rsid w:val="004A32A0"/>
    <w:rsid w:val="004F21C9"/>
    <w:rsid w:val="005400CB"/>
    <w:rsid w:val="005E4D2C"/>
    <w:rsid w:val="006408B8"/>
    <w:rsid w:val="006F0FFF"/>
    <w:rsid w:val="007848E2"/>
    <w:rsid w:val="007E475E"/>
    <w:rsid w:val="00A31046"/>
    <w:rsid w:val="00C10C93"/>
    <w:rsid w:val="00FB087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DBAED"/>
  <w15:chartTrackingRefBased/>
  <w15:docId w15:val="{4D9BCD8B-A1C0-FB42-8A31-C5888E3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10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10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0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0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10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C93"/>
    <w:rPr>
      <w:rFonts w:eastAsiaTheme="majorEastAsia" w:cstheme="majorBidi"/>
      <w:color w:val="272727" w:themeColor="text1" w:themeTint="D8"/>
    </w:rPr>
  </w:style>
  <w:style w:type="paragraph" w:styleId="Title">
    <w:name w:val="Title"/>
    <w:basedOn w:val="Normal"/>
    <w:next w:val="Normal"/>
    <w:link w:val="TitleChar"/>
    <w:uiPriority w:val="10"/>
    <w:qFormat/>
    <w:rsid w:val="00C10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C93"/>
    <w:pPr>
      <w:spacing w:before="160"/>
      <w:jc w:val="center"/>
    </w:pPr>
    <w:rPr>
      <w:i/>
      <w:iCs/>
      <w:color w:val="404040" w:themeColor="text1" w:themeTint="BF"/>
    </w:rPr>
  </w:style>
  <w:style w:type="character" w:customStyle="1" w:styleId="QuoteChar">
    <w:name w:val="Quote Char"/>
    <w:basedOn w:val="DefaultParagraphFont"/>
    <w:link w:val="Quote"/>
    <w:uiPriority w:val="29"/>
    <w:rsid w:val="00C10C93"/>
    <w:rPr>
      <w:i/>
      <w:iCs/>
      <w:color w:val="404040" w:themeColor="text1" w:themeTint="BF"/>
    </w:rPr>
  </w:style>
  <w:style w:type="paragraph" w:styleId="ListParagraph">
    <w:name w:val="List Paragraph"/>
    <w:basedOn w:val="Normal"/>
    <w:uiPriority w:val="34"/>
    <w:qFormat/>
    <w:rsid w:val="00C10C93"/>
    <w:pPr>
      <w:ind w:left="720"/>
      <w:contextualSpacing/>
    </w:pPr>
  </w:style>
  <w:style w:type="character" w:styleId="IntenseEmphasis">
    <w:name w:val="Intense Emphasis"/>
    <w:basedOn w:val="DefaultParagraphFont"/>
    <w:uiPriority w:val="21"/>
    <w:qFormat/>
    <w:rsid w:val="00C10C93"/>
    <w:rPr>
      <w:i/>
      <w:iCs/>
      <w:color w:val="2F5496" w:themeColor="accent1" w:themeShade="BF"/>
    </w:rPr>
  </w:style>
  <w:style w:type="paragraph" w:styleId="IntenseQuote">
    <w:name w:val="Intense Quote"/>
    <w:basedOn w:val="Normal"/>
    <w:next w:val="Normal"/>
    <w:link w:val="IntenseQuoteChar"/>
    <w:uiPriority w:val="30"/>
    <w:qFormat/>
    <w:rsid w:val="00C10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C93"/>
    <w:rPr>
      <w:i/>
      <w:iCs/>
      <w:color w:val="2F5496" w:themeColor="accent1" w:themeShade="BF"/>
    </w:rPr>
  </w:style>
  <w:style w:type="character" w:styleId="IntenseReference">
    <w:name w:val="Intense Reference"/>
    <w:basedOn w:val="DefaultParagraphFont"/>
    <w:uiPriority w:val="32"/>
    <w:qFormat/>
    <w:rsid w:val="00C10C93"/>
    <w:rPr>
      <w:b/>
      <w:bCs/>
      <w:smallCaps/>
      <w:color w:val="2F5496" w:themeColor="accent1" w:themeShade="BF"/>
      <w:spacing w:val="5"/>
    </w:rPr>
  </w:style>
  <w:style w:type="paragraph" w:styleId="Header">
    <w:name w:val="header"/>
    <w:basedOn w:val="Normal"/>
    <w:link w:val="HeaderChar"/>
    <w:uiPriority w:val="99"/>
    <w:unhideWhenUsed/>
    <w:rsid w:val="00C1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C93"/>
  </w:style>
  <w:style w:type="paragraph" w:styleId="Footer">
    <w:name w:val="footer"/>
    <w:basedOn w:val="Normal"/>
    <w:link w:val="FooterChar"/>
    <w:uiPriority w:val="99"/>
    <w:unhideWhenUsed/>
    <w:rsid w:val="00C10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C93"/>
  </w:style>
  <w:style w:type="character" w:styleId="Hyperlink">
    <w:name w:val="Hyperlink"/>
    <w:uiPriority w:val="99"/>
    <w:rsid w:val="00367E32"/>
    <w:rPr>
      <w:u w:val="single"/>
    </w:rPr>
  </w:style>
  <w:style w:type="table" w:styleId="TableGridLight">
    <w:name w:val="Grid Table Light"/>
    <w:basedOn w:val="TableNormal"/>
    <w:uiPriority w:val="40"/>
    <w:rsid w:val="00367E32"/>
    <w:pPr>
      <w:spacing w:after="0" w:line="240" w:lineRule="auto"/>
    </w:pPr>
    <w:rPr>
      <w:kern w:val="0"/>
      <w:sz w:val="22"/>
      <w:szCs w:val="22"/>
      <w:lang w:val="tr-TR"/>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locked/>
    <w:rsid w:val="00FB0878"/>
    <w:rPr>
      <w:lang w:val="en-US"/>
    </w:rPr>
  </w:style>
  <w:style w:type="paragraph" w:styleId="NoSpacing">
    <w:name w:val="No Spacing"/>
    <w:link w:val="NoSpacingChar"/>
    <w:uiPriority w:val="1"/>
    <w:qFormat/>
    <w:rsid w:val="00FB0878"/>
    <w:pPr>
      <w:spacing w:after="0" w:line="240" w:lineRule="auto"/>
      <w:jc w:val="both"/>
    </w:pPr>
    <w:rPr>
      <w:lang w:val="en-US"/>
    </w:rPr>
  </w:style>
  <w:style w:type="paragraph" w:customStyle="1" w:styleId="Default">
    <w:name w:val="Default"/>
    <w:rsid w:val="00FB0878"/>
    <w:pPr>
      <w:autoSpaceDE w:val="0"/>
      <w:autoSpaceDN w:val="0"/>
      <w:adjustRightInd w:val="0"/>
      <w:spacing w:after="0" w:line="240" w:lineRule="auto"/>
    </w:pPr>
    <w:rPr>
      <w:rFonts w:ascii="Calibri" w:hAnsi="Calibri" w:cs="Calibri"/>
      <w:color w:val="000000"/>
      <w:kern w:val="0"/>
      <w:lang w:val="en-US"/>
      <w14:ligatures w14:val="none"/>
    </w:rPr>
  </w:style>
  <w:style w:type="table" w:styleId="TableGrid">
    <w:name w:val="Table Grid"/>
    <w:basedOn w:val="TableNormal"/>
    <w:uiPriority w:val="39"/>
    <w:rsid w:val="00FB0878"/>
    <w:pPr>
      <w:spacing w:after="0" w:line="240" w:lineRule="auto"/>
      <w:jc w:val="both"/>
    </w:pPr>
    <w:rPr>
      <w:rFonts w:ascii="Century Gothic" w:hAnsi="Century Gothic" w:cs="Times New Roman"/>
      <w:kern w:val="0"/>
      <w:lang w:val="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 SÜNTER-Artı Danışmanlık</dc:creator>
  <cp:keywords/>
  <dc:description/>
  <cp:lastModifiedBy>Arda SÜNTER-Artı Danışmanlık</cp:lastModifiedBy>
  <cp:revision>2</cp:revision>
  <dcterms:created xsi:type="dcterms:W3CDTF">2025-10-16T18:55:00Z</dcterms:created>
  <dcterms:modified xsi:type="dcterms:W3CDTF">2025-10-16T18:55:00Z</dcterms:modified>
</cp:coreProperties>
</file>